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5E" w:rsidRPr="00D4595E" w:rsidRDefault="00D4595E" w:rsidP="00D4595E">
      <w:pPr>
        <w:widowControl/>
        <w:shd w:val="clear" w:color="auto" w:fill="FFFFFF"/>
        <w:spacing w:line="480" w:lineRule="auto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proofErr w:type="gramStart"/>
      <w:r w:rsidRPr="00D4595E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乙交酯丙交酯</w:t>
      </w:r>
      <w:proofErr w:type="gramEnd"/>
      <w:r w:rsidRPr="00D4595E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共聚物（8515）（供注射用）</w:t>
      </w:r>
    </w:p>
    <w:p w:rsidR="00D4595E" w:rsidRPr="00D4595E" w:rsidRDefault="00D4595E" w:rsidP="00D4595E">
      <w:pPr>
        <w:widowControl/>
        <w:shd w:val="clear" w:color="auto" w:fill="FFFFFF"/>
        <w:spacing w:line="357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595E">
        <w:rPr>
          <w:rFonts w:ascii="宋体" w:eastAsia="宋体" w:hAnsi="宋体" w:cs="宋体" w:hint="eastAsia"/>
          <w:color w:val="333333"/>
          <w:kern w:val="0"/>
          <w:szCs w:val="21"/>
        </w:rPr>
        <w:t>来源：四部   分类：药用辅料   笔画：1   页码：447  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gramStart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乙交酯丙交酯</w:t>
      </w:r>
      <w:proofErr w:type="gramEnd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共聚物（8515）（供注射用）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spellStart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Yijiaozhibingjiaozhigongjuwu</w:t>
      </w:r>
      <w:proofErr w:type="spellEnd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（8515）（</w:t>
      </w:r>
      <w:proofErr w:type="spellStart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Gongzhusheyong</w:t>
      </w:r>
      <w:proofErr w:type="spellEnd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）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Poly(</w:t>
      </w:r>
      <w:proofErr w:type="spellStart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lactide</w:t>
      </w:r>
      <w:proofErr w:type="spellEnd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-co-</w:t>
      </w:r>
      <w:proofErr w:type="spellStart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glycolide</w:t>
      </w:r>
      <w:proofErr w:type="spellEnd"/>
      <w:r w:rsidRPr="00D4595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)（8515）(For Injection)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810250" cy="1019175"/>
            <wp:effectExtent l="19050" t="0" r="0" b="0"/>
            <wp:docPr id="1" name="图片 1" descr="http://db.ouryao.com/yd2015/data/pic/4/508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b.ouryao.com/yd2015/data/pic/4/5082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H（C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6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H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8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O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4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n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（C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4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H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4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O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4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proofErr w:type="spell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m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OH</w:t>
      </w:r>
      <w:proofErr w:type="spellEnd"/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[26780-50-7]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本品为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丙交酯、乙交酯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的环状二聚合物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在亲核引发剂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催化作用下的开环聚合物。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丙交酯和乙交酯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摩尔百分比为85：15，特性黏度应符合附表规定，分子量分布系数D（M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w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</w:t>
      </w:r>
      <w:proofErr w:type="spell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M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n</w:t>
      </w:r>
      <w:proofErr w:type="spell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应不得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过2.5。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【性状】本品为白色至淡黄色粉末或颗粒，几乎无臭。本品在三氯甲烷、二氯甲烷、丙酮、二甲基甲酰胺中易溶，在乙酸乙酯中微溶，在水、乙醇、乙醚中不溶。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特性黏度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取本品0.5g，精密称定，置100ml量瓶中，加三氯甲烷70ml，超声至完全溶解，冷却至室温后，加三氯甲烷稀释至刻度，摇匀。照黏度测定法（通则0633第二法），25℃下特性黏度应符合附表规定。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【鉴别】取特性黏度项下配制的溶液测定，本品的红外光谱图应与对照品的图谱一致（通则0402）。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【检查】酸度取本品适量，研细，加水超声10分钟，分散成约2.0mg/ml的混悬液，过滤，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取续滤液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，依法测定（通则0631），pH值应为5.0～7.0。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溶液的澄清度  取本品0.5g，加二氯甲烷25ml使溶解，依法检查（通则0902），溶液应澄清。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分子量分布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取本品适量，精密称定，加四氢呋喃溶解并制成每1ml中约含3mg的溶液，振摇，室温放置过夜，作为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供试品溶液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。另取5个聚苯乙烯分子量对照品（分子量范围应包含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供试品的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分子量）适量，加四氢呋喃溶解并制成每1ml中约含3mg的溶液，作为对照品溶液。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照分子排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阻色谱法（通则0514）测定，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采用凝胶色谱柱，以四氢呋喃为流动相，示差折光检测器；检测器温度35℃。取乙腈20µl，注入液相色谱仪，记录色谱图，理论板数按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乙腈峰计不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少于10000。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取上述对照品溶液各20µl，分别注入液相色谱仪，由GPC软件计算回归方程。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取供试品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溶液20µl，同法测定，用GPC软件算出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供试品的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重均分子量、数均分子量及分子量分布。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供试品的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重均分子量应为7000～170000，分布系数D（M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w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</w:t>
      </w:r>
      <w:proofErr w:type="spell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M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n</w:t>
      </w:r>
      <w:proofErr w:type="spell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应不得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过2.5。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丙交酯乙交酯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摩尔比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取本品10～20mg，加含有四甲基硅烷（TMS）的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氘代三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氯甲烷0.6～0.8ml，溶解。照核磁共振波谱法（通则0441）测定。记录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单元中的亚甲基质子（4.4～5.0ppm）及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丙交醋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单元中次甲基质子（5.1～5.5ppm）的积分面积，计算本品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丙交酯和乙交酯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的摩尔百分含量，应为80%～90%和10%～20%。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丙交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酯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取乙酸丁酯适量，精密称定，加二氯甲烷溶解，并制成每1ml含0.125mg的溶液，作为内标溶液；取本品约0.1g，精密称定，置10ml量瓶中，加内标溶液2ml，用二氯甲烷溶解，并稀释至刻度，摇匀，作为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供试品溶液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；另取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乙交酯、丙交酯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适量，精密加入内标溶液适量，用二氯甲烷溶解并制成每1ml中约含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50µg、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100µg、乙酸丁酯25µg的溶液，作为对照溶液。照气相色谱法（通则0521）测定，以5%苯基-甲基聚硅氧烷（或极性相近）为固定液的色谱柱，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柱温为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135℃，进样口温度为250℃，检测器温度为300℃。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取供试品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溶液与对照溶液各3µl，分别注入气相色谱仪，按内标法以峰面积计算，含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丙交酯不得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过1.5%，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乙交酯不得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过0.5%。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残留溶剂甲醇、丙酮、二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氱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甲烷与甲苯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取本品约0.1g，精密称定，置10ml量瓶中，加二甲基甲酰胺溶解，并稀释至刻度，作为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供试品溶液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。另取甲醇、丙酮、二氯甲烷和甲苯适量，精密称定，用二甲基甲酰胺溶解并定量稀释制成每1ml中含30µg、50µg、6µg和8.9µg的溶液，作为对照溶液。照残留溶剂测定法（通则0861第三法）测定。以6%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氰丙基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苯-94%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甲基聚硅氧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（或极性相近）为固定液；起始温度为40℃，维持8分钟，以每分钟10℃的速率升温至200℃；进样口温度为180℃；检测器温度为250℃。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取供试品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溶液与对照溶液各3µl，分别注入气相色谱仪，按外标法以峰面积计算，含甲醇不得过0.3%，丙酮不得过0.5%，二氯甲烷不得过0.05%，甲苯不得过0.05%。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水分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取本品适量，以三氯甲烷作溶剂，照水分测定法（通则0832第一法）测定，含水分不得过1.0%。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炽灼残渣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取本品1.0g，依法检查（通则0841），遗留残渣不得过0.2%。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重金属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取炽灼残渣项下遗留的残渣，依法检查（通则0821第二法），含重金属不得过百万分之十。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    砷盐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取本品1.0g，加氢氧化钙1.0g，混合，加水搅拌均匀，干燥后，先用小火灼烧使炭化，再在500～600℃炽灼使完全灰化，放冷，加盐酸5ml与水23ml，依法检查（通则0822第一法），应符合规定（0.0002%）。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锡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取本品0.25g，置聚四氟乙烯消解罐中，加硝酸6.0ml和浓过氧化氢溶液2.0ml，盖上内盖，旋紧外套，置微波消解仪中消解。消解完全后取消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解内罐置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电热板上缓缓加热至红棕色气体挥尽，用超纯水将罐内消解溶液小心转移至100ml量瓶中稀释至刻度，摇匀，作为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供试品溶液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。同法制备试剂空白溶液。照电感耦合等离子体原子发射光谱（ICP-AES）法（通则0411）测定，计算，含锡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应不得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过0.015%。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微生物限度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取本品10g，依法检查（通则1105），总需氧菌数每1g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应不得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过100cfu，</w:t>
      </w:r>
      <w:r w:rsidRPr="00D4595E">
        <w:rPr>
          <w:rFonts w:ascii="宋体" w:eastAsia="宋体" w:hAnsi="宋体" w:cs="宋体" w:hint="eastAsia"/>
          <w:color w:val="FF3300"/>
          <w:kern w:val="0"/>
          <w:sz w:val="24"/>
          <w:szCs w:val="24"/>
          <w:u w:val="single"/>
        </w:rPr>
        <w:t>大肠埃</w:t>
      </w:r>
      <w:proofErr w:type="gramStart"/>
      <w:r w:rsidRPr="00D4595E">
        <w:rPr>
          <w:rFonts w:ascii="宋体" w:eastAsia="宋体" w:hAnsi="宋体" w:cs="宋体" w:hint="eastAsia"/>
          <w:color w:val="FF3300"/>
          <w:kern w:val="0"/>
          <w:sz w:val="24"/>
          <w:szCs w:val="24"/>
          <w:u w:val="single"/>
        </w:rPr>
        <w:t>希菌每</w:t>
      </w:r>
      <w:proofErr w:type="gramEnd"/>
      <w:r w:rsidRPr="00D4595E">
        <w:rPr>
          <w:rFonts w:ascii="宋体" w:eastAsia="宋体" w:hAnsi="宋体" w:cs="宋体" w:hint="eastAsia"/>
          <w:color w:val="FF3300"/>
          <w:kern w:val="0"/>
          <w:sz w:val="24"/>
          <w:szCs w:val="24"/>
          <w:u w:val="single"/>
        </w:rPr>
        <w:t>1g应小于100cfu</w:t>
      </w:r>
      <w:r w:rsidRPr="00D4595E">
        <w:rPr>
          <w:rFonts w:ascii="宋体" w:eastAsia="宋体" w:hAnsi="宋体" w:cs="宋体" w:hint="eastAsia"/>
          <w:color w:val="FF3300"/>
          <w:kern w:val="0"/>
          <w:sz w:val="24"/>
          <w:szCs w:val="24"/>
          <w:u w:val="single"/>
          <w:vertAlign w:val="superscript"/>
        </w:rPr>
        <w:t>[1]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；每10g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应不得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检出沙门菌。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细苗内毒素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取本品适量，以二甲基亚砜充分溶解，进一步使用细菌内毒素检查用水稀释至实验所需浓度（该溶液中二甲基亚砜浓度应小于0.1%），依法检测（通则1143），每1mg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乙交酯丙交酯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共聚物中含内毒素的量应小于0.9EU。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无菌（</w:t>
      </w:r>
      <w:proofErr w:type="gramStart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供无除菌</w:t>
      </w:r>
      <w:proofErr w:type="gramEnd"/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工艺的无菌制剂用）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取本品，依法检查（通则1101），应符合规定。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【类别】药用辅料，缓释材料。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【贮藏】密封，冷藏或者冷冻（-20～8℃），在开封前使产品接近室温以尽量减少由于水分冷凝引起的降解。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附表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黏度的限度值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------------------------------------------------------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标示黏度（ml/g）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特性黏度范围（ml/g）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------------------------------------------------------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10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5～15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15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10～20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20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15～25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25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20～30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30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25～35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35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30～40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40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35～45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45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40～50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    50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45～55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60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50～70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70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60～80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80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70～90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90</w:t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</w: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ab/>
        <w:t>80～100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--------------------------------------------------------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</w:p>
    <w:p w:rsidR="00D4595E" w:rsidRPr="00D4595E" w:rsidRDefault="00D4595E" w:rsidP="00D4595E">
      <w:pPr>
        <w:widowControl/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57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4595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</w:p>
    <w:p w:rsidR="00D4595E" w:rsidRPr="00D4595E" w:rsidRDefault="00D4595E" w:rsidP="00D4595E">
      <w:pPr>
        <w:widowControl/>
        <w:shd w:val="clear" w:color="auto" w:fill="FFFFFF"/>
        <w:spacing w:line="357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595E">
        <w:rPr>
          <w:rFonts w:ascii="宋体" w:eastAsia="宋体" w:hAnsi="宋体" w:cs="宋体" w:hint="eastAsia"/>
          <w:b/>
          <w:bCs/>
          <w:color w:val="FF3300"/>
          <w:kern w:val="0"/>
        </w:rPr>
        <w:t>勘误：</w:t>
      </w:r>
    </w:p>
    <w:p w:rsidR="00D4595E" w:rsidRPr="00D4595E" w:rsidRDefault="00D4595E" w:rsidP="00D4595E">
      <w:pPr>
        <w:widowControl/>
        <w:numPr>
          <w:ilvl w:val="0"/>
          <w:numId w:val="1"/>
        </w:numPr>
        <w:shd w:val="clear" w:color="auto" w:fill="FFFFFF"/>
        <w:spacing w:line="357" w:lineRule="atLeast"/>
        <w:ind w:left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595E">
        <w:rPr>
          <w:rFonts w:ascii="宋体" w:eastAsia="宋体" w:hAnsi="宋体" w:cs="宋体" w:hint="eastAsia"/>
          <w:color w:val="333333"/>
          <w:kern w:val="0"/>
          <w:szCs w:val="21"/>
        </w:rPr>
        <w:t>[1]</w:t>
      </w:r>
      <w:r w:rsidRPr="00D4595E">
        <w:rPr>
          <w:rFonts w:ascii="宋体" w:eastAsia="宋体" w:hAnsi="宋体" w:cs="宋体" w:hint="eastAsia"/>
          <w:color w:val="333333"/>
          <w:kern w:val="0"/>
        </w:rPr>
        <w:t> </w:t>
      </w:r>
      <w:r w:rsidRPr="00D4595E">
        <w:rPr>
          <w:rFonts w:ascii="宋体" w:eastAsia="宋体" w:hAnsi="宋体" w:cs="宋体" w:hint="eastAsia"/>
          <w:color w:val="FF3300"/>
          <w:kern w:val="0"/>
          <w:szCs w:val="21"/>
        </w:rPr>
        <w:t>不得检出大肠埃希菌</w:t>
      </w:r>
      <w:r w:rsidRPr="00D4595E">
        <w:rPr>
          <w:rFonts w:ascii="宋体" w:eastAsia="宋体" w:hAnsi="宋体" w:cs="宋体" w:hint="eastAsia"/>
          <w:color w:val="333333"/>
          <w:kern w:val="0"/>
        </w:rPr>
        <w:t> </w:t>
      </w:r>
      <w:r w:rsidRPr="00D4595E">
        <w:rPr>
          <w:rFonts w:ascii="宋体" w:eastAsia="宋体" w:hAnsi="宋体" w:cs="宋体" w:hint="eastAsia"/>
          <w:color w:val="333333"/>
          <w:kern w:val="0"/>
          <w:szCs w:val="21"/>
        </w:rPr>
        <w:t>(2016-2-22)</w:t>
      </w:r>
    </w:p>
    <w:p w:rsidR="00972F22" w:rsidRDefault="00972F22"/>
    <w:sectPr w:rsidR="0097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12A8"/>
    <w:multiLevelType w:val="multilevel"/>
    <w:tmpl w:val="BC8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95E"/>
    <w:rsid w:val="00972F22"/>
    <w:rsid w:val="00D4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459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595E"/>
    <w:rPr>
      <w:rFonts w:ascii="宋体" w:eastAsia="宋体" w:hAnsi="宋体" w:cs="宋体"/>
      <w:b/>
      <w:bCs/>
      <w:kern w:val="36"/>
      <w:sz w:val="48"/>
      <w:szCs w:val="48"/>
    </w:rPr>
  </w:style>
  <w:style w:type="paragraph" w:styleId="HTML">
    <w:name w:val="HTML Preformatted"/>
    <w:basedOn w:val="a"/>
    <w:link w:val="HTMLChar"/>
    <w:uiPriority w:val="99"/>
    <w:semiHidden/>
    <w:unhideWhenUsed/>
    <w:rsid w:val="00D459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4595E"/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4595E"/>
    <w:rPr>
      <w:b/>
      <w:bCs/>
    </w:rPr>
  </w:style>
  <w:style w:type="character" w:customStyle="1" w:styleId="apple-converted-space">
    <w:name w:val="apple-converted-space"/>
    <w:basedOn w:val="a0"/>
    <w:rsid w:val="00D4595E"/>
  </w:style>
  <w:style w:type="paragraph" w:styleId="a4">
    <w:name w:val="Balloon Text"/>
    <w:basedOn w:val="a"/>
    <w:link w:val="Char"/>
    <w:uiPriority w:val="99"/>
    <w:semiHidden/>
    <w:unhideWhenUsed/>
    <w:rsid w:val="00D459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59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4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</w:div>
        <w:div w:id="4136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2665</Characters>
  <Application>Microsoft Office Word</Application>
  <DocSecurity>0</DocSecurity>
  <Lines>22</Lines>
  <Paragraphs>6</Paragraphs>
  <ScaleCrop>false</ScaleCrop>
  <Company>微软中国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2016-07-13T01:50:00Z</dcterms:created>
  <dcterms:modified xsi:type="dcterms:W3CDTF">2016-07-13T01:50:00Z</dcterms:modified>
</cp:coreProperties>
</file>